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45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Sargasso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Featured Wines by the Glass -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Tiamo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veneto,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Italy - Sparkling/Champagne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"Nicchia" Lambrusco di Modena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Salamino, Marani, Grasparossa,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Risata "Moscato d'Asti"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Tiziano Prosecco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Zardetto "Prosecco"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Zonin "Cuvée 1821" Prosecco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</w:tbl>
    <w:p>
      <w:pPr>
        <w:pStyle w:val="SectionHeader"/>
      </w:pPr>
      <w:r>
        <w:t xml:space="preserve">France - Sparkling/Champagne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Bove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Drappier "Brut Nature" Zero Dosage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Drappier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 Champliau "Brut Authentique" Crémant de Bourgogne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Lanson "Le Rosé"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Lanson Organic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50% Pinot Noir, 20% Chardonnay, 30% Pinot Meunier,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"La Cuvée"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Leclerc Briant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70% Pinot Noir, 30% Pinot Meunier, </w:t>
            </w:r>
            <w:r>
              <w:rPr>
                <w:rStyle w:val="WineRegion"/>
              </w:rPr>
              <w:t xml:space="preserve">Épernay,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Morette Grande Reserve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</w:tbl>
    <w:p>
      <w:pPr>
        <w:pStyle w:val="SectionHeader"/>
      </w:pPr>
      <w:r>
        <w:t xml:space="preserve">Argentina - Sparkling/Champagne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Cruzat Rose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80% Pinot Noir, 20% Chardonnay, </w:t>
            </w:r>
            <w:r>
              <w:rPr>
                <w:rStyle w:val="WineRegion"/>
              </w:rPr>
              <w:t xml:space="preserve">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Austria - Sparkling/Champagne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Jansz "Premium Rosé"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Australia, Tasmania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Featured Wines by the Glass -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Barnard Griffin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Michel Thomas "Sancerre"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"Dr. L"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Lícia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Riax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Tiefenbrunner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Wolf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New World White Wines - California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 Bon Climat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MacRostie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"Red Shoulder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SectionHeader"/>
      </w:pPr>
      <w:r>
        <w:t xml:space="preserve">New World White Wines - Oregon &amp; Washington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Evening Land "Seven Springs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</w:tbl>
    <w:p>
      <w:pPr>
        <w:pStyle w:val="SectionHeader"/>
      </w:pPr>
      <w:r>
        <w:t xml:space="preserve">New World White Wines - Australia &amp; 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Yalumba "The Y Series"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Old World White Wines -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Auvigue Mâcon-Villages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Peyrat "Graves"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Louis Moreau "Vaillons" Chablis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Chanzy Bourgogne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France/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Old World White Wines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Jermann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Pieropan "Soave Pieropan"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Zenato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Venezie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</w:tbl>
    <w:p>
      <w:pPr>
        <w:pStyle w:val="SectionHeader"/>
      </w:pPr>
      <w:r>
        <w:t xml:space="preserve">New World White Wine- South Africa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M.A.N Chenin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Ungrouped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Tablas Creek "Rosé"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Rose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100% Grenache Noir, </w:t>
            </w:r>
            <w:r>
              <w:rPr>
                <w:rStyle w:val="WineRegion"/>
              </w:rPr>
              <w:t xml:space="preserve">Central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Delaporte "Sancerre"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Valentina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Lafage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Sant'Antonio "Scaia Rosato"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Rondinella,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</w:tbl>
    <w:p>
      <w:pPr>
        <w:pStyle w:val="SectionHeader"/>
      </w:pPr>
      <w:r>
        <w:t xml:space="preserve">Featured Wines by the Glass -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André de Figuière "Magali Signature"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Ungrouped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Iron + Sand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Renato Ratti "Battaglione" Barbera d'Asti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</w:tbl>
    <w:p>
      <w:pPr>
        <w:pStyle w:val="SectionHeader"/>
      </w:pPr>
      <w:r>
        <w:t xml:space="preserve">Featured Wines by the Glass -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Benziger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Cuvee Raphael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"Barbera d'Alba"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Howard Park Miamup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Margaret River,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"Les Deux Albion" Côtes du Rhône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Rhone, Cotes du Rhone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"Sonoma"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 Rouge "Tête-à-Tête"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Sierra Foothills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New World Red Wines - California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Ancient Peaks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Angeline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Annabella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N/A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Cedar Knoll Vineyard Co.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"Napanook"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Dough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Elizabeth Spencer "Special Cuvée"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Insignia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Malbec,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One Stone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Pessimist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Pine Ridge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"East Bench"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"Sonoma"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1030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Somerston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Syrah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Shiraz/Syrah,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</w:tbl>
    <w:p>
      <w:pPr>
        <w:pStyle w:val="SectionHeader"/>
      </w:pPr>
      <w:r>
        <w:t xml:space="preserve">New World Red Wines - Oregon &amp; Washington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172 Bottle</w:t>
            </w:r>
          </w:p>
        </w:tc>
      </w:tr>
    </w:tbl>
    <w:p>
      <w:pPr>
        <w:pStyle w:val="SectionHeader"/>
      </w:pPr>
      <w:r>
        <w:t xml:space="preserve">New World Red Wines -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"Paraje Altamira"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Gran Enemigo "Agrelo Single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316 Bottle</w:t>
            </w:r>
          </w:p>
        </w:tc>
      </w:tr>
    </w:tbl>
    <w:p>
      <w:pPr>
        <w:pStyle w:val="SectionHeader"/>
      </w:pPr>
      <w:r>
        <w:t xml:space="preserve">New World Red Wines - Australia &amp; 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Elderton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707"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"Aphrodite"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379 Bottle</w:t>
            </w:r>
          </w:p>
        </w:tc>
      </w:tr>
    </w:tbl>
    <w:p>
      <w:pPr>
        <w:pStyle w:val="SectionHeader"/>
      </w:pPr>
      <w:r>
        <w:t xml:space="preserve">New World Red Wines - Chile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 de Lolol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Carmenere, Syrah, Cabernet Franc, Cabernet Sauvignon, Malbec, Petit Verdot, </w:t>
            </w:r>
            <w:r>
              <w:rPr>
                <w:rStyle w:val="WineRegion"/>
              </w:rPr>
              <w:t xml:space="preserve">Chile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Terranoble "Gran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Carmenere, </w:t>
            </w:r>
            <w:r>
              <w:rPr>
                <w:rStyle w:val="WineRegion"/>
              </w:rPr>
              <w:t xml:space="preserve">Chile, Casablanca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New World Red Wines - South Africa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Kanonkop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Pinotage, </w:t>
            </w:r>
            <w:r>
              <w:rPr>
                <w:rStyle w:val="WineRegion"/>
              </w:rPr>
              <w:t xml:space="preserve">South Africa, Coastal Region, Stellenbosch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Raats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Malbec, </w:t>
            </w:r>
            <w:r>
              <w:rPr>
                <w:rStyle w:val="WineRegion"/>
              </w:rPr>
              <w:t xml:space="preserve">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Secateurs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South Africa, Swartland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</w:tbl>
    <w:p>
      <w:pPr>
        <w:pStyle w:val="SectionHeader"/>
      </w:pPr>
      <w:r>
        <w:t xml:space="preserve">Old World Red Wines -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"Télégramme" Châteauneuf-du-Pape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Mourvèdre, Cinsault,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Canon "Saint-Emilion"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Castegens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Merlot, Cabernet Sauvignon,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Cos d´Estournel "Saint-Estèphe"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Estephe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Famille Perrin "Les Sinards" Châteauneuf-du-Pape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Pommard ler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Saint-Joseph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Shiraz,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Ségla "Margaux"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111 Bottle</w:t>
            </w:r>
          </w:p>
        </w:tc>
      </w:tr>
    </w:tbl>
    <w:p>
      <w:pPr>
        <w:pStyle w:val="SectionHeader"/>
      </w:pPr>
      <w:r>
        <w:t xml:space="preserve">Old World Red Wine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Altesino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Barolo Garretti La Spinetta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Bindi Sergardi "I Colli" Chianti Classic Riserva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Boroli Barolo Villero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Caparzo "Brunello di Montalcino"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Neive Grignolino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Grignolino,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Damilano "Barbera d'Asti"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"Barbera d'Alba" Superiore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"Barbaresco"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Marroneto "Madonna delle Grazie" Brunello di Montalcino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Marroneto "Madonna delle Grazie" Brunello di Montalcino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4264 Magnum (1.5L)</w:t>
            </w:r>
          </w:p>
        </w:tc>
      </w:tr>
    </w:tbl>
    <w:p>
      <w:pPr>
        <w:pStyle w:val="SectionHeader"/>
      </w:pPr>
      <w:r>
        <w:t xml:space="preserve">Old World Red Wine - Spain &amp; Portugal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Alto Moncayo "Aquilon"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Borsao "Tres Picos"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Carlos Serres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Chocapalha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Castelão, </w:t>
            </w:r>
            <w:r>
              <w:rPr>
                <w:rStyle w:val="WineRegion"/>
              </w:rPr>
              <w:t xml:space="preserve">Portugal, Lisboa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Emilio Moro "Malleolus de Valderramiro"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Enrique Mendoza "La Tremenda"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Monastrell, </w:t>
            </w:r>
            <w:r>
              <w:rPr>
                <w:rStyle w:val="WineRegion"/>
              </w:rPr>
              <w:t xml:space="preserve">Spain, Valencia, Alicante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Atalaya del Camino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Mourvèdre, </w:t>
            </w:r>
            <w:r>
              <w:rPr>
                <w:rStyle w:val="WineRegion"/>
              </w:rPr>
              <w:t xml:space="preserve">Spain, Castilla-La Mancha, Almansa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Rioja Alta "Viña Alberdi 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Garnacha, 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Prats and Symington "Post Scriptum de Chryseia"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California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Quady "Essensia"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Orange Muscat, </w:t>
            </w:r>
            <w:r>
              <w:rPr>
                <w:rStyle w:val="WineRegion"/>
              </w:rPr>
              <w:t xml:space="preserve">California, Madera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Bottle</w:t>
            </w:r>
          </w:p>
        </w:tc>
      </w:tr>
    </w:tbl>
    <w:p>
      <w:pPr>
        <w:pStyle w:val="SectionHeader"/>
      </w:pPr>
      <w:r>
        <w:t xml:space="preserve">Canada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"Vidal Icewine"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SectionHeader"/>
      </w:pPr>
      <w:r>
        <w:t xml:space="preserve">Portugal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"20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32.5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"30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"40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Fine Ruby Porto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Tinta Cão,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Noval Tawny Porto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Touriga Franca, Tinta Roriz, Tinta Barroca,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Africa Dessert Wines</w:t>
      </w:r>
    </w:p>
    <w:p>
      <w:pPr>
        <w:pStyle w:val="SectionHeader"/>
      </w:pPr>
      <w:r>
        <w:t xml:space="preserve">France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Fleur d'Or "Sauternes"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Bottle</w:t>
            </w:r>
          </w:p>
        </w:tc>
      </w:tr>
    </w:tbl>
    <w:p>
      <w:pPr>
        <w:pStyle w:val="SectionHeader"/>
      </w:pPr>
      <w:r>
        <w:t xml:space="preserve">Argentina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Julia "Tardío" Santa Julia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Torrontés,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